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6D13ABDB" w:rsidR="00C151AD" w:rsidRPr="007B378C" w:rsidRDefault="00C151AD" w:rsidP="00C151AD">
      <w:pPr>
        <w:tabs>
          <w:tab w:val="center" w:pos="4536"/>
          <w:tab w:val="right" w:pos="7938"/>
          <w:tab w:val="right" w:pos="9639"/>
        </w:tabs>
        <w:ind w:right="2"/>
        <w:rPr>
          <w:b/>
          <w:bCs/>
          <w:sz w:val="28"/>
        </w:rPr>
      </w:pPr>
      <w:r w:rsidRPr="005A0AA2">
        <w:rPr>
          <w:b/>
          <w:bCs/>
          <w:sz w:val="28"/>
        </w:rPr>
        <w:t>3GPP TSG RAN WG1 #11</w:t>
      </w:r>
      <w:r w:rsidR="002D2038">
        <w:rPr>
          <w:b/>
          <w:bCs/>
          <w:sz w:val="28"/>
        </w:rPr>
        <w:t>6</w:t>
      </w:r>
      <w:r w:rsidRPr="005A0AA2">
        <w:rPr>
          <w:b/>
          <w:bCs/>
          <w:sz w:val="28"/>
        </w:rPr>
        <w:tab/>
      </w:r>
      <w:r w:rsidRPr="005A0AA2">
        <w:rPr>
          <w:b/>
          <w:bCs/>
          <w:sz w:val="28"/>
        </w:rPr>
        <w:tab/>
      </w:r>
      <w:r w:rsidRPr="005A0AA2">
        <w:rPr>
          <w:b/>
          <w:bCs/>
          <w:sz w:val="28"/>
        </w:rPr>
        <w:tab/>
      </w:r>
      <w:r w:rsidRPr="00807016">
        <w:rPr>
          <w:b/>
          <w:bCs/>
          <w:sz w:val="28"/>
        </w:rPr>
        <w:t>R1-2</w:t>
      </w:r>
      <w:r w:rsidR="002D2038" w:rsidRPr="00807016">
        <w:rPr>
          <w:b/>
          <w:bCs/>
          <w:sz w:val="28"/>
        </w:rPr>
        <w:t>40</w:t>
      </w:r>
      <w:r w:rsidR="00807016">
        <w:rPr>
          <w:b/>
          <w:bCs/>
          <w:sz w:val="28"/>
        </w:rPr>
        <w:t>0995</w:t>
      </w:r>
    </w:p>
    <w:p w14:paraId="189A1C07" w14:textId="77777777" w:rsidR="002D2038" w:rsidRDefault="002D2038" w:rsidP="00311702">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321F1C89" w:rsidR="00E90E49" w:rsidRPr="00CE30E7" w:rsidRDefault="00E90E49" w:rsidP="00311702">
      <w:pPr>
        <w:pStyle w:val="3GPPHeader"/>
      </w:pPr>
      <w:r w:rsidRPr="00CE30E7">
        <w:t>Agenda Item:</w:t>
      </w:r>
      <w:r w:rsidRPr="00CE30E7">
        <w:tab/>
      </w:r>
      <w:r w:rsidR="0056628C">
        <w:t>8</w:t>
      </w:r>
      <w:r w:rsidR="00FA72BF">
        <w:t>.</w:t>
      </w:r>
      <w:r w:rsidR="00C151AD">
        <w:t>1</w:t>
      </w:r>
      <w:r w:rsidR="0056628C">
        <w:t>0</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C12F3A6" w:rsidR="00531215" w:rsidRPr="00CE30E7" w:rsidRDefault="003D3C45" w:rsidP="00311702">
      <w:pPr>
        <w:pStyle w:val="3GPPHeader"/>
      </w:pPr>
      <w:r w:rsidRPr="00CE30E7">
        <w:t>Title:</w:t>
      </w:r>
      <w:r w:rsidR="00E90E49" w:rsidRPr="00CE30E7">
        <w:tab/>
      </w:r>
      <w:r w:rsidR="0056628C">
        <w:t>O</w:t>
      </w:r>
      <w:r w:rsidR="002D2038">
        <w:t xml:space="preserve">n </w:t>
      </w:r>
      <w:r w:rsidR="0056628C">
        <w:t>Remaining Issue of Up</w:t>
      </w:r>
      <w:r w:rsidR="002D2038">
        <w:t>link Coverage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BC5657F" w14:textId="57E36EC5" w:rsidR="0056628C" w:rsidRDefault="00E00129" w:rsidP="0056628C">
      <w:pPr>
        <w:tabs>
          <w:tab w:val="left" w:pos="6275"/>
        </w:tabs>
        <w:jc w:val="both"/>
      </w:pPr>
      <w:r>
        <w:t>In RAN</w:t>
      </w:r>
      <w:r w:rsidR="0056628C">
        <w:t>1</w:t>
      </w:r>
      <w:r>
        <w:t xml:space="preserve"> #1</w:t>
      </w:r>
      <w:r w:rsidR="0056628C">
        <w:t>15</w:t>
      </w:r>
      <w:r>
        <w:t xml:space="preserve"> meeting</w:t>
      </w:r>
      <w:r w:rsidR="0056628C">
        <w:t xml:space="preserve"> </w:t>
      </w:r>
      <w:r w:rsidR="0056628C">
        <w:fldChar w:fldCharType="begin"/>
      </w:r>
      <w:r w:rsidR="0056628C">
        <w:instrText xml:space="preserve"> REF _Ref146638431 \r \h </w:instrText>
      </w:r>
      <w:r w:rsidR="0056628C">
        <w:fldChar w:fldCharType="separate"/>
      </w:r>
      <w:r w:rsidR="0056628C">
        <w:t>[1]</w:t>
      </w:r>
      <w:r w:rsidR="0056628C">
        <w:fldChar w:fldCharType="end"/>
      </w:r>
      <w:r w:rsidR="00385112">
        <w:t xml:space="preserve">, </w:t>
      </w:r>
      <w:r w:rsidR="0056628C">
        <w:t xml:space="preserve">majority of the remaining issues on Release 18 NR NTN uplink coverage enhancement have been addressed. There is one open issue on uplink coverage enhancement </w:t>
      </w:r>
      <w:r w:rsidR="0056628C">
        <w:fldChar w:fldCharType="begin"/>
      </w:r>
      <w:r w:rsidR="0056628C">
        <w:instrText xml:space="preserve"> REF _Ref157418316 \r \h </w:instrText>
      </w:r>
      <w:r w:rsidR="0056628C">
        <w:fldChar w:fldCharType="separate"/>
      </w:r>
      <w:r w:rsidR="0056628C">
        <w:t>[2]</w:t>
      </w:r>
      <w:r w:rsidR="0056628C">
        <w:fldChar w:fldCharType="end"/>
      </w:r>
      <w:r w:rsidR="0056628C">
        <w:t xml:space="preserve">: How to use DCI to dynamically indicate the number of Msg 4 PUCCH repetitions if DCI is scrambled by C-RNTI for contention resolution in Handover scenario. </w:t>
      </w:r>
    </w:p>
    <w:p w14:paraId="7364F9C2" w14:textId="039665A0" w:rsidR="00C151AD" w:rsidRDefault="002D2038" w:rsidP="0056628C">
      <w:pPr>
        <w:tabs>
          <w:tab w:val="left" w:pos="6275"/>
        </w:tabs>
        <w:jc w:val="both"/>
      </w:pPr>
      <w:r>
        <w:t xml:space="preserve"> </w:t>
      </w:r>
    </w:p>
    <w:p w14:paraId="65E8C13E" w14:textId="14079F49" w:rsidR="006400C7" w:rsidRPr="006400C7" w:rsidRDefault="006400C7" w:rsidP="00CD60DA">
      <w:pPr>
        <w:jc w:val="both"/>
      </w:pPr>
      <w:r>
        <w:t xml:space="preserve">In this contribution, we </w:t>
      </w:r>
      <w:r w:rsidR="00991887">
        <w:t xml:space="preserve">provide our </w:t>
      </w:r>
      <w:r w:rsidR="006A669F">
        <w:t>views on</w:t>
      </w:r>
      <w:r w:rsidR="00385112">
        <w:t xml:space="preserve"> th</w:t>
      </w:r>
      <w:r w:rsidR="0056628C">
        <w:t>is</w:t>
      </w:r>
      <w:r w:rsidR="00385112">
        <w:t xml:space="preserve"> </w:t>
      </w:r>
      <w:r w:rsidR="0056628C">
        <w:t>issue in</w:t>
      </w:r>
      <w:r w:rsidR="002D2038">
        <w:t xml:space="preserve"> </w:t>
      </w:r>
      <w:r w:rsidR="00EA34FF">
        <w:t xml:space="preserve">NR NTN </w:t>
      </w:r>
      <w:r w:rsidR="0056628C">
        <w:t>up</w:t>
      </w:r>
      <w:r w:rsidR="002D2038">
        <w:t>link coverage enhancement</w:t>
      </w:r>
      <w:r w:rsidR="00385112">
        <w:t xml:space="preserve">. </w:t>
      </w:r>
    </w:p>
    <w:p w14:paraId="05B5772E" w14:textId="1512467D" w:rsidR="0003353A" w:rsidRDefault="00EA5A5B" w:rsidP="00447B1C">
      <w:pPr>
        <w:pStyle w:val="Heading1"/>
      </w:pPr>
      <w:r>
        <w:t>Discussion</w:t>
      </w:r>
    </w:p>
    <w:p w14:paraId="22BAE452" w14:textId="6427B12F" w:rsidR="00EC25EF" w:rsidRDefault="00235C91" w:rsidP="0056628C">
      <w:pPr>
        <w:jc w:val="both"/>
      </w:pPr>
      <w:r>
        <w:t>In</w:t>
      </w:r>
      <w:r w:rsidR="0056628C">
        <w:t xml:space="preserve"> Release 18 NR NTN, the scheme of Msg4 PUCCH repetition is supported. In the scheme, if network configures a list of Msg4 PUCCH repetition factors, and UE reports its capability of Msg4 PUCCH repetition (probably based on its measurement results), then network will dynamically indicate Msg4 PUCCH repetition factor from the list of configured values. This indication is via the reserved field of “Downlink assignment index” (DAI) in DCI 1_0 with CRC scrambled by TC-RNTI.</w:t>
      </w:r>
    </w:p>
    <w:p w14:paraId="147B6F2B" w14:textId="77777777" w:rsidR="0056628C" w:rsidRDefault="0056628C" w:rsidP="0056628C">
      <w:pPr>
        <w:jc w:val="both"/>
      </w:pPr>
    </w:p>
    <w:p w14:paraId="4FED026B" w14:textId="61C538F4" w:rsidR="0056628C" w:rsidRDefault="0056628C" w:rsidP="0056628C">
      <w:pPr>
        <w:jc w:val="both"/>
      </w:pPr>
      <w:r>
        <w:t>Consider in contention based handover, a UE is not provided with a dedicated preamble. The UE will send Msg3 and expects to receive Msg4 as contention resolution. Here, the DCI 1_0 to schedule Msg4 PDSCH, has CRC scrambled by C-RNTI. Note the DAI field is not reserved in DCI 1_0 with CRC scrambled by C-RNTI, which is different from the initial access case. Hence, the current scheme of dynamic indication of Msg4 PUCCH repetition factor does not work in contention based handover case.</w:t>
      </w:r>
    </w:p>
    <w:p w14:paraId="32B0FCB7" w14:textId="77777777" w:rsidR="0056628C" w:rsidRDefault="0056628C" w:rsidP="0056628C">
      <w:pPr>
        <w:jc w:val="both"/>
      </w:pPr>
    </w:p>
    <w:p w14:paraId="1F1F4A35" w14:textId="2CDB44E2" w:rsidR="0056628C" w:rsidRDefault="0056628C" w:rsidP="00E20F0D">
      <w:pPr>
        <w:jc w:val="both"/>
      </w:pPr>
      <w:r>
        <w:t xml:space="preserve">To address this issue, several solutions may be considered. In one way, the Msg4 PUCCH repetition factor is explicitly indicated in handover command. One disadvantage of this scheme is that source gNB does not know the channel condition between UE and target gNB, and hence, is not able to provide an accurate Msg4 PUCCH repetition factor to the UE. </w:t>
      </w:r>
    </w:p>
    <w:p w14:paraId="4419243D" w14:textId="77777777" w:rsidR="0056628C" w:rsidRDefault="0056628C" w:rsidP="00E20F0D">
      <w:pPr>
        <w:jc w:val="both"/>
      </w:pPr>
    </w:p>
    <w:p w14:paraId="6E8E3672" w14:textId="74DD689A" w:rsidR="00E20F0D" w:rsidRDefault="0056628C" w:rsidP="00E20F0D">
      <w:pPr>
        <w:jc w:val="both"/>
      </w:pPr>
      <w:r>
        <w:t xml:space="preserve">In another way, a certain field in DCI 1_0 with CRC scrambled by C-RNTI is re-interpreted to indicate Msg4 PUCCH repetition factor. For example, the 2 MSBs of the “modulation and coding scheme” field in DCI 1_0 are re-interpreted to indicate Msg4 PUCCH repetition factor. However, such an approach has large specification and implementation impact, since the physical layer of a UE needs to distinguish DCI 1_0 scheduling Msg4 in contention based handover from DCI 1_0 scheduling regular data transmissions. </w:t>
      </w:r>
    </w:p>
    <w:p w14:paraId="20F858A9" w14:textId="77777777" w:rsidR="0056628C" w:rsidRDefault="0056628C" w:rsidP="00E20F0D">
      <w:pPr>
        <w:jc w:val="both"/>
      </w:pPr>
    </w:p>
    <w:p w14:paraId="0463D9D2" w14:textId="522F7879" w:rsidR="0056628C" w:rsidRDefault="0056628C" w:rsidP="00E20F0D">
      <w:pPr>
        <w:jc w:val="both"/>
      </w:pPr>
      <w:r>
        <w:t xml:space="preserve">In a third way, it is required that a dedicated PUCCH configuration is carried in handover command. It is possible that some configured dedicated PUCCH resources support PUCCH repetition. In this </w:t>
      </w:r>
      <w:r>
        <w:lastRenderedPageBreak/>
        <w:t>way, target gNB determines a Msg4 PUCCH repetition factor,</w:t>
      </w:r>
      <w:r w:rsidRPr="0056628C">
        <w:t xml:space="preserve"> </w:t>
      </w:r>
      <w:r>
        <w:t xml:space="preserve">based on the channel condition between UE and target gNB. Then, target gNB dynamically selects a dedicated PUCCH resource, with aligned Msg4 PUCCH repetition factor, and indicates this selected PUCCH resource in DCI 1_0 with CRC scrambled by C-RNTI. This approach achieves an optimized scheduling and has limited specification impact. Hence, we prefer this approach to address the issue. </w:t>
      </w:r>
    </w:p>
    <w:p w14:paraId="71423A8B" w14:textId="77777777" w:rsidR="0056628C" w:rsidRDefault="0056628C" w:rsidP="00E20F0D">
      <w:pPr>
        <w:jc w:val="both"/>
      </w:pPr>
    </w:p>
    <w:p w14:paraId="16AB2588" w14:textId="4F0C3C1B" w:rsidR="0056628C" w:rsidRPr="0056628C" w:rsidRDefault="0056628C" w:rsidP="00E20F0D">
      <w:pPr>
        <w:jc w:val="both"/>
      </w:pPr>
      <w:r w:rsidRPr="00D906A0">
        <w:rPr>
          <w:b/>
          <w:bCs/>
          <w:i/>
          <w:iCs/>
          <w:u w:val="single"/>
        </w:rPr>
        <w:t>Proposal 1:</w:t>
      </w:r>
      <w:r w:rsidRPr="00D906A0">
        <w:rPr>
          <w:i/>
          <w:iCs/>
        </w:rPr>
        <w:t xml:space="preserve"> </w:t>
      </w:r>
      <w:r>
        <w:rPr>
          <w:i/>
          <w:iCs/>
        </w:rPr>
        <w:t xml:space="preserve">To support dynamic indication of Msg4 PUCCH repetition factor in contention based handover case, handover command includes a dedicated PUCCH configuration if it is not previously configured. </w:t>
      </w:r>
    </w:p>
    <w:p w14:paraId="246B37C7" w14:textId="77777777" w:rsidR="0056628C" w:rsidRPr="00E20F0D" w:rsidRDefault="0056628C" w:rsidP="00E20F0D">
      <w:pPr>
        <w:jc w:val="both"/>
        <w:rPr>
          <w:i/>
          <w:iCs/>
        </w:rPr>
      </w:pPr>
    </w:p>
    <w:p w14:paraId="2896E657" w14:textId="2DF29AD0" w:rsidR="00854A60" w:rsidRPr="00A6576F" w:rsidRDefault="009C5A97" w:rsidP="00FB330B">
      <w:pPr>
        <w:pStyle w:val="Heading1"/>
      </w:pPr>
      <w:r w:rsidRPr="00A6576F">
        <w:t>Conclusion</w:t>
      </w:r>
    </w:p>
    <w:p w14:paraId="7973EDF6" w14:textId="60BD2682" w:rsidR="0064641E" w:rsidRDefault="00A04318" w:rsidP="00BB4346">
      <w:pPr>
        <w:jc w:val="both"/>
      </w:pPr>
      <w:r>
        <w:t xml:space="preserve">In this contribution, </w:t>
      </w:r>
      <w:r w:rsidR="00F2767C">
        <w:t xml:space="preserve">we provided our view </w:t>
      </w:r>
      <w:r w:rsidR="00972C43">
        <w:t>on the</w:t>
      </w:r>
      <w:r w:rsidR="0056628C">
        <w:t xml:space="preserve"> remaining issue of</w:t>
      </w:r>
      <w:r w:rsidR="00BB14A8">
        <w:t xml:space="preserve"> </w:t>
      </w:r>
      <w:r w:rsidR="0056628C">
        <w:t>uplink</w:t>
      </w:r>
      <w:r w:rsidR="00BB14A8">
        <w:t xml:space="preserve"> coverage enhancements</w:t>
      </w:r>
      <w:r w:rsidR="00F2767C">
        <w:t xml:space="preserve">. </w:t>
      </w:r>
      <w:r>
        <w:t>Our</w:t>
      </w:r>
      <w:r w:rsidR="000D011A">
        <w:t xml:space="preserve"> </w:t>
      </w:r>
      <w:r>
        <w:t>proposal</w:t>
      </w:r>
      <w:r w:rsidR="0056628C">
        <w:t xml:space="preserve"> is</w:t>
      </w:r>
      <w:r>
        <w:t xml:space="preserve"> as follows:</w:t>
      </w:r>
    </w:p>
    <w:p w14:paraId="391C30E5" w14:textId="77777777" w:rsidR="0056628C" w:rsidRDefault="0056628C" w:rsidP="00BB4346">
      <w:pPr>
        <w:jc w:val="both"/>
      </w:pPr>
    </w:p>
    <w:p w14:paraId="6C041CFC" w14:textId="77777777" w:rsidR="0056628C" w:rsidRPr="0056628C" w:rsidRDefault="0056628C" w:rsidP="0056628C">
      <w:pPr>
        <w:jc w:val="both"/>
      </w:pPr>
      <w:r w:rsidRPr="00D906A0">
        <w:rPr>
          <w:b/>
          <w:bCs/>
          <w:i/>
          <w:iCs/>
          <w:u w:val="single"/>
        </w:rPr>
        <w:t>Proposal 1:</w:t>
      </w:r>
      <w:r w:rsidRPr="00D906A0">
        <w:rPr>
          <w:i/>
          <w:iCs/>
        </w:rPr>
        <w:t xml:space="preserve"> </w:t>
      </w:r>
      <w:r>
        <w:rPr>
          <w:i/>
          <w:iCs/>
        </w:rPr>
        <w:t xml:space="preserve">To support dynamic indication of Msg4 PUCCH repetition factor in contention based handover case, handover command includes a dedicated PUCCH configuration if it is not previously configured. </w:t>
      </w:r>
    </w:p>
    <w:p w14:paraId="72DC4B4C" w14:textId="77777777" w:rsidR="0056628C" w:rsidRDefault="0056628C" w:rsidP="00BB4346">
      <w:pPr>
        <w:jc w:val="both"/>
      </w:pPr>
    </w:p>
    <w:p w14:paraId="2E75F001" w14:textId="77777777" w:rsidR="007E70BB" w:rsidRPr="00A6576F" w:rsidRDefault="005C63AE" w:rsidP="007E70BB">
      <w:pPr>
        <w:pStyle w:val="Heading1"/>
      </w:pPr>
      <w:r w:rsidRPr="00A6576F">
        <w:t>References</w:t>
      </w:r>
    </w:p>
    <w:p w14:paraId="3072A962" w14:textId="6C78E7EE" w:rsidR="0056628C" w:rsidRPr="00876848" w:rsidRDefault="0056628C" w:rsidP="0056628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146638431"/>
      <w:r>
        <w:t>Chairman’s Notes, 3GPP TSG RAN WG1 #115 Meeting, Nov. 2023.</w:t>
      </w:r>
      <w:bookmarkEnd w:id="0"/>
    </w:p>
    <w:p w14:paraId="0A6C9DCB" w14:textId="2AC5AA9C" w:rsidR="0056628C" w:rsidRPr="0056628C" w:rsidRDefault="0056628C" w:rsidP="0056628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 w:name="_Ref157418316"/>
      <w:r w:rsidRPr="0056628C">
        <w:t>R1-2312321</w:t>
      </w:r>
      <w:r>
        <w:t>, “</w:t>
      </w:r>
      <w:r w:rsidRPr="0056628C">
        <w:rPr>
          <w:bCs/>
        </w:rPr>
        <w:t>Summary #3 on 8.13.1 Coverage enhancement for NR NTN,” Nov. 2023</w:t>
      </w:r>
      <w:r>
        <w:rPr>
          <w:bCs/>
        </w:rPr>
        <w:t>.</w:t>
      </w:r>
      <w:bookmarkEnd w:id="1"/>
      <w:r>
        <w:rPr>
          <w:bCs/>
        </w:rPr>
        <w:t xml:space="preserve"> </w:t>
      </w:r>
    </w:p>
    <w:sectPr w:rsidR="0056628C" w:rsidRPr="0056628C" w:rsidSect="00CD19FE">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B4D24" w14:textId="77777777" w:rsidR="00CD19FE" w:rsidRDefault="00CD19FE">
      <w:r>
        <w:separator/>
      </w:r>
    </w:p>
  </w:endnote>
  <w:endnote w:type="continuationSeparator" w:id="0">
    <w:p w14:paraId="02D4D669" w14:textId="77777777" w:rsidR="00CD19FE" w:rsidRDefault="00CD19FE">
      <w:r>
        <w:continuationSeparator/>
      </w:r>
    </w:p>
  </w:endnote>
  <w:endnote w:type="continuationNotice" w:id="1">
    <w:p w14:paraId="33716E67" w14:textId="77777777" w:rsidR="00CD19FE" w:rsidRDefault="00CD1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9D33D" w14:textId="77777777" w:rsidR="00CD19FE" w:rsidRDefault="00CD19FE">
      <w:r>
        <w:separator/>
      </w:r>
    </w:p>
  </w:footnote>
  <w:footnote w:type="continuationSeparator" w:id="0">
    <w:p w14:paraId="54A13BF2" w14:textId="77777777" w:rsidR="00CD19FE" w:rsidRDefault="00CD19FE">
      <w:r>
        <w:continuationSeparator/>
      </w:r>
    </w:p>
  </w:footnote>
  <w:footnote w:type="continuationNotice" w:id="1">
    <w:p w14:paraId="48C5BF25" w14:textId="77777777" w:rsidR="00CD19FE" w:rsidRDefault="00CD19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6"/>
  </w:num>
  <w:num w:numId="3" w16cid:durableId="235363559">
    <w:abstractNumId w:val="20"/>
  </w:num>
  <w:num w:numId="4" w16cid:durableId="989679355">
    <w:abstractNumId w:val="22"/>
  </w:num>
  <w:num w:numId="5" w16cid:durableId="409810781">
    <w:abstractNumId w:val="17"/>
  </w:num>
  <w:num w:numId="6" w16cid:durableId="2081513416">
    <w:abstractNumId w:val="24"/>
  </w:num>
  <w:num w:numId="7" w16cid:durableId="1568495607">
    <w:abstractNumId w:val="32"/>
  </w:num>
  <w:num w:numId="8" w16cid:durableId="1929077284">
    <w:abstractNumId w:val="18"/>
  </w:num>
  <w:num w:numId="9" w16cid:durableId="69206241">
    <w:abstractNumId w:val="27"/>
  </w:num>
  <w:num w:numId="10" w16cid:durableId="1314335830">
    <w:abstractNumId w:val="1"/>
  </w:num>
  <w:num w:numId="11" w16cid:durableId="586155756">
    <w:abstractNumId w:val="23"/>
  </w:num>
  <w:num w:numId="12" w16cid:durableId="1461416379">
    <w:abstractNumId w:val="25"/>
  </w:num>
  <w:num w:numId="13" w16cid:durableId="131097616">
    <w:abstractNumId w:val="10"/>
  </w:num>
  <w:num w:numId="14" w16cid:durableId="1330669507">
    <w:abstractNumId w:val="31"/>
  </w:num>
  <w:num w:numId="15" w16cid:durableId="1544708605">
    <w:abstractNumId w:val="9"/>
  </w:num>
  <w:num w:numId="16" w16cid:durableId="1647202359">
    <w:abstractNumId w:val="21"/>
  </w:num>
  <w:num w:numId="17" w16cid:durableId="366611127">
    <w:abstractNumId w:val="0"/>
  </w:num>
  <w:num w:numId="18" w16cid:durableId="1176379521">
    <w:abstractNumId w:val="41"/>
  </w:num>
  <w:num w:numId="19" w16cid:durableId="494035189">
    <w:abstractNumId w:val="14"/>
  </w:num>
  <w:num w:numId="20" w16cid:durableId="1886402229">
    <w:abstractNumId w:val="40"/>
  </w:num>
  <w:num w:numId="21" w16cid:durableId="2128230243">
    <w:abstractNumId w:val="38"/>
  </w:num>
  <w:num w:numId="22" w16cid:durableId="31351445">
    <w:abstractNumId w:val="33"/>
  </w:num>
  <w:num w:numId="23" w16cid:durableId="1081098852">
    <w:abstractNumId w:val="4"/>
  </w:num>
  <w:num w:numId="24" w16cid:durableId="585111641">
    <w:abstractNumId w:val="8"/>
  </w:num>
  <w:num w:numId="25" w16cid:durableId="1769615368">
    <w:abstractNumId w:val="34"/>
  </w:num>
  <w:num w:numId="26" w16cid:durableId="1914119897">
    <w:abstractNumId w:val="15"/>
  </w:num>
  <w:num w:numId="27" w16cid:durableId="320233550">
    <w:abstractNumId w:val="12"/>
  </w:num>
  <w:num w:numId="28" w16cid:durableId="1797259966">
    <w:abstractNumId w:val="3"/>
  </w:num>
  <w:num w:numId="29" w16cid:durableId="1824543099">
    <w:abstractNumId w:val="30"/>
  </w:num>
  <w:num w:numId="30" w16cid:durableId="810824541">
    <w:abstractNumId w:val="7"/>
  </w:num>
  <w:num w:numId="31" w16cid:durableId="612783970">
    <w:abstractNumId w:val="42"/>
  </w:num>
  <w:num w:numId="32" w16cid:durableId="922572308">
    <w:abstractNumId w:val="37"/>
  </w:num>
  <w:num w:numId="33" w16cid:durableId="489830261">
    <w:abstractNumId w:val="19"/>
  </w:num>
  <w:num w:numId="34" w16cid:durableId="1596014999">
    <w:abstractNumId w:val="2"/>
  </w:num>
  <w:num w:numId="35" w16cid:durableId="654266786">
    <w:abstractNumId w:val="36"/>
  </w:num>
  <w:num w:numId="36" w16cid:durableId="1456556740">
    <w:abstractNumId w:val="35"/>
  </w:num>
  <w:num w:numId="37" w16cid:durableId="1670711974">
    <w:abstractNumId w:val="39"/>
  </w:num>
  <w:num w:numId="38" w16cid:durableId="1633756099">
    <w:abstractNumId w:val="16"/>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28"/>
  </w:num>
  <w:num w:numId="43" w16cid:durableId="205161235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28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016"/>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9FE"/>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29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2024-02-16T00:44:00Z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